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408" w:rsidRPr="00DF2DC0" w:rsidRDefault="004D7408" w:rsidP="004D7408">
      <w:pPr>
        <w:spacing w:before="600" w:after="0" w:line="1170" w:lineRule="atLeast"/>
        <w:textAlignment w:val="baseline"/>
        <w:outlineLvl w:val="0"/>
        <w:rPr>
          <w:rFonts w:ascii="Times New Roman" w:eastAsia="Times New Roman" w:hAnsi="Times New Roman" w:cs="Times New Roman"/>
          <w:color w:val="2C2C2C"/>
          <w:kern w:val="36"/>
          <w:sz w:val="36"/>
          <w:szCs w:val="36"/>
          <w:lang w:eastAsia="ru-RU"/>
        </w:rPr>
      </w:pPr>
      <w:proofErr w:type="spellStart"/>
      <w:r w:rsidRPr="00DF2DC0">
        <w:rPr>
          <w:rFonts w:ascii="Times New Roman" w:eastAsia="Times New Roman" w:hAnsi="Times New Roman" w:cs="Times New Roman"/>
          <w:color w:val="2C2C2C"/>
          <w:kern w:val="36"/>
          <w:sz w:val="36"/>
          <w:szCs w:val="36"/>
          <w:lang w:eastAsia="ru-RU"/>
        </w:rPr>
        <w:t>Миннуллин</w:t>
      </w:r>
      <w:proofErr w:type="spellEnd"/>
      <w:r w:rsidRPr="00DF2DC0">
        <w:rPr>
          <w:rFonts w:ascii="Times New Roman" w:eastAsia="Times New Roman" w:hAnsi="Times New Roman" w:cs="Times New Roman"/>
          <w:color w:val="2C2C2C"/>
          <w:kern w:val="36"/>
          <w:sz w:val="36"/>
          <w:szCs w:val="36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2C2C2C"/>
          <w:kern w:val="36"/>
          <w:sz w:val="36"/>
          <w:szCs w:val="36"/>
          <w:lang w:eastAsia="ru-RU"/>
        </w:rPr>
        <w:t>Туфан</w:t>
      </w:r>
      <w:proofErr w:type="spellEnd"/>
      <w:r w:rsidRPr="00DF2DC0">
        <w:rPr>
          <w:rFonts w:ascii="Times New Roman" w:eastAsia="Times New Roman" w:hAnsi="Times New Roman" w:cs="Times New Roman"/>
          <w:color w:val="2C2C2C"/>
          <w:kern w:val="36"/>
          <w:sz w:val="36"/>
          <w:szCs w:val="36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2C2C2C"/>
          <w:kern w:val="36"/>
          <w:sz w:val="36"/>
          <w:szCs w:val="36"/>
          <w:lang w:eastAsia="ru-RU"/>
        </w:rPr>
        <w:t>Абдуллович</w:t>
      </w:r>
      <w:proofErr w:type="spellEnd"/>
    </w:p>
    <w:p w:rsidR="004D7408" w:rsidRPr="00DF2DC0" w:rsidRDefault="004D7408" w:rsidP="004D7408">
      <w:pPr>
        <w:spacing w:before="225" w:after="0" w:line="450" w:lineRule="atLeast"/>
        <w:textAlignment w:val="baseline"/>
        <w:rPr>
          <w:rFonts w:ascii="Times New Roman" w:eastAsia="Times New Roman" w:hAnsi="Times New Roman" w:cs="Times New Roman"/>
          <w:color w:val="2C2C2C"/>
          <w:sz w:val="36"/>
          <w:szCs w:val="36"/>
          <w:lang w:eastAsia="ru-RU"/>
        </w:rPr>
      </w:pPr>
      <w:r w:rsidRPr="00DF2DC0">
        <w:rPr>
          <w:rFonts w:ascii="Times New Roman" w:eastAsia="Times New Roman" w:hAnsi="Times New Roman" w:cs="Times New Roman"/>
          <w:color w:val="2C2C2C"/>
          <w:sz w:val="36"/>
          <w:szCs w:val="36"/>
          <w:lang w:eastAsia="ru-RU"/>
        </w:rPr>
        <w:t>Драматург, публицист, общественный деятель, заслуженн</w:t>
      </w:r>
      <w:bookmarkStart w:id="0" w:name="_GoBack"/>
      <w:bookmarkEnd w:id="0"/>
      <w:r w:rsidRPr="00DF2DC0">
        <w:rPr>
          <w:rFonts w:ascii="Times New Roman" w:eastAsia="Times New Roman" w:hAnsi="Times New Roman" w:cs="Times New Roman"/>
          <w:color w:val="2C2C2C"/>
          <w:sz w:val="36"/>
          <w:szCs w:val="36"/>
          <w:lang w:eastAsia="ru-RU"/>
        </w:rPr>
        <w:t>ый деятель искусств ТАССР, РСФСР, Республики Башкортостан (1978, 1984, 1995), народный писатель РТ (2005)</w:t>
      </w:r>
    </w:p>
    <w:p w:rsidR="004D7408" w:rsidRPr="004D7408" w:rsidRDefault="004D7408" w:rsidP="004D7408">
      <w:pPr>
        <w:spacing w:after="0" w:line="240" w:lineRule="auto"/>
        <w:textAlignment w:val="baseline"/>
        <w:rPr>
          <w:rFonts w:ascii="Arial" w:eastAsia="Times New Roman" w:hAnsi="Arial" w:cs="Arial"/>
          <w:color w:val="2C2C2C"/>
          <w:sz w:val="21"/>
          <w:szCs w:val="21"/>
          <w:lang w:eastAsia="ru-RU"/>
        </w:rPr>
      </w:pPr>
      <w:r w:rsidRPr="004D7408">
        <w:rPr>
          <w:rFonts w:ascii="Arial" w:eastAsia="Times New Roman" w:hAnsi="Arial" w:cs="Arial"/>
          <w:noProof/>
          <w:color w:val="2C2C2C"/>
          <w:sz w:val="21"/>
          <w:szCs w:val="21"/>
          <w:lang w:eastAsia="ru-RU"/>
        </w:rPr>
        <mc:AlternateContent>
          <mc:Choice Requires="wps">
            <w:drawing>
              <wp:inline distT="0" distB="0" distL="0" distR="0" wp14:anchorId="009150E4" wp14:editId="1763D5A9">
                <wp:extent cx="304800" cy="304800"/>
                <wp:effectExtent l="0" t="0" r="0" b="0"/>
                <wp:docPr id="1" name="AutoShape 1" descr="https://tatarica.org/ru/razdely/kultura/literatura/personalii/minnullin-tufan-abdullovi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1D75D28" id="AutoShape 1" o:spid="_x0000_s1026" alt="https://tatarica.org/ru/razdely/kultura/literatura/personalii/minnullin-tufan-abdullovich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PKf7rPtAgAAGQYAAA4AAAAA&#10;AAAAAAAAAAAALgIAAGRycy9lMm9Eb2MueG1sUEsBAi0AFAAGAAgAAAAhAEyg6SzYAAAAAwEAAA8A&#10;AAAAAAAAAAAAAAAARw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25 августа 1935 г., деревня Большое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Мереткозино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Камско-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Устьинского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РТ – 2 мая 2012 г., Казань.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Окончил Театральное училище им.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М.С.Щепкина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(Москва, 1961), Высшие литературные курсы при Литературном институте им.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М.Горького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(Москва, 1977). В годы учебы приобщился к лучшим образцам русской и европейской театральной культуры.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 актером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Мензелинского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драматического (1961–1962), Татарского академического (1962–1963) театров, работал старшим редактором в Комитете радиовещания и телевидения при Совете Министров ТАССР (1963–1964), литературным сотрудником журнала «Чаян» (1964–1968).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1984–1989 председатель правления Союза писателей ТАССР, секретарь правления Союза писателей РСФСР, с 1994 г. президент татарского ПЕН-центра.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 Верховного Совета ТАССР в 1985–1990 гг., народный депутат СССР в 1989–1992 гг., народный депутат РТ с 1995 г.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 Комитета по Ленинским и Государственным премиям СССР (1990–1992), Комитета мира стран Азии и Африки (1985–1992).</w:t>
      </w:r>
    </w:p>
    <w:p w:rsidR="004D7408" w:rsidRPr="00DF2DC0" w:rsidRDefault="004D7408" w:rsidP="00DF2DC0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Творчество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Первые литературные опыты – одноактные пьесы, скетчи, юмористические рассказы.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Известность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Т.Миннуллину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принесли драма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Миләүшәнең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туган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көне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(«День рождения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Миляуши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постановка 1968), посвященная жизни </w:t>
      </w: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творческой молодежи, и комедия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Нигез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ташлары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(«Камни фундамента», постановка 1968), затрагивающая нравственные проблемы семьи.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 работая в различных жанрах драматургии, писатель создал большое количество произведений, многие из которых ставились на сценах театров Татарстана, Башкортостана, Казахстана, Узбекистана, Чувашии, Марий Эл, некоторые неоднократно показывались по центральному и республиканскому телевидению, печатались в центральных театральных журналах.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Т.Миннуллин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признан одним из ведущий национальных драматургов современности. Его драматургию характеризует не только разнообразие жанров, жанровых форм (драма, романтическая драма, музыкальная драма, мелодрама, трагедия, трагикомедия, комедия, в том числе музыкальный водевиль и др.), тем и проблем, но и богатство художественных средств и приемов. В большей части пьес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Т.Миннуллина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нашли отражение основные проблемы современной жизни.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Одно из ярко выраженных стилевых и идейных направлений драматургии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Т.Миннуллина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составляют пьесы, посвященные становлению и формированию личности: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Китәр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юлың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еракмы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?» («Далек ли твой путь?», постановка 1975),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Адәм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баласына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ял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кирәк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(«Человеку нужен отдых», постановка 1980),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Монда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тудык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монда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үстек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(«Здесь мы родились, здесь возмужали», постановка 1982).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полно это направление воплощено в драматической трилогии: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Миләүшәнең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туган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көне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(«День рождения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Миляуши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постановка 1968),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Дуслар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җыелган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җирдә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(«Дружеский разговор»; другое название «Чертов тост», постановка. 1976),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Хушыгыз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 («Прощайте!», постановка 2000). В этих драмах прослеживается судьба целого поколения татарской творческой интеллигенции, поднимается проблема ответственности общества перед человеком.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 направление составляют пьесы, персонажами которых выступают сформировавшиеся личности. Герои пьес «Ир-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егетләр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(«Мужчины», постановка 1971),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Үзебез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сайлаган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язмыш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(«Судьбы, избранные нами», постановка 1973), «Ай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булмаса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йолдыз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бар» («Нет луны, так светят звезды», </w:t>
      </w: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постановка 1977),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Әниләр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һәм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бәбиләр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(«Колыбельная», 1983) нашли свое место в жизни, имеют ясную цель, способны противостоять ударам судьбы.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идейно-художественном отношении наиболее значима пьеса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Әлдермештән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Әлмәндәр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(«Старик из деревни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Альдермеш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постановка 1976), в которой раскрываются истоки духовной стойкости человека, утверждается торжество жизни над смертью.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одно направление составляют пьесы, посвященные историческим событиям и личностям. Главный герой драмы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карагы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(«Конокрад», 1972), являющийся прототипом исторической личности, – человек неординарный, выступает против любого насилия со стороны властей, ратует за личную свободу; герои романтической трагедии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Моңлы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җыр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(«У совести вариантов нет», постановка 1981) – поэт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М.Джалиль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его соратники, несгибаемые борцы с фашизмом; главный герой драмы «Без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китәбез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сез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каласыз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(«Мы уходим, вы остаетесь», постановка 1986) – народный поэт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Г.Тукай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пьесы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Агыла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болыт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агыла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(«Плывут, плывут облака...», постановка 2001) – поэт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Х.Туфан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драмы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Канкай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угылы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Бәхтияр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Бахтияр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Канкаев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постановка 1974) – один из соратников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Е.Пугачева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1990-е гг. драматургия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Т.Миннуллина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обогатилась новыми темами и образами. В пьесе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Вөҗдан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газабы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(«Угрызения совести», постановка 1987) нашли место размышления автора о том, как в человеческом сознании отражаются изменения общественного строя; драма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Илгизәр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 Вера» («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Илгизар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 Вера», постановка 1994) посвящены проблеме межнациональных браков, пьеса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Шәҗәрә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(«Родословная», постановка 1998) – теме преемственности поколений.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Т.Миннуллина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волнуют судьбы татарской нации, языка, культуры. Он пытается проникнуть в сущность происходящего, раскрыть причины утраты духовности, вековых народных традиций. В драме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Сөяркә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(«Любовница», постановка 2001) поднимается острая нравственная проблема (любовь и чувство долга). Героями последующих пьес: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Эзләдем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бәгърем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сине» («Искал тебя, любимая», постановка 2001),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Шулай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булды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шул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(«Так уж случилось», постановка 2003),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Алты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кызга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кияү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(«Шесть невест на одного жениха», постановка 2006) стали люди, ищущие смысл жизни.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Т.Миннуллин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также и оригинальный комедиограф, развивающий традиции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Г.Камала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К.Тинчурина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Его комедии отличает разнообразие жанровых форм: «Старик из деревни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Альдермеш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– комедия характеров,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Яшьлегем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җүләрлегем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(«Молодо – зелено», постановка 1978) и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Йөрәк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маем» («Душа моя», постановка 1997) – комедии ситуаций,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Диләфрүзгә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дүрт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кияү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(«Четыре жениха для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Диляфруз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постановка 1972) – водевиль,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Бәйләнчек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(«Задира», постановка 1982) и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Баҗа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мал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түгел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кәҗә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туган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түгел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(«Свояк не богатство, коза не родня», постановка 1992) – сатирические комедии,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Гармун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белән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скрипкә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(«Гармонь и скрипка», постановка 1987) и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Гөргөри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кияүләре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(«Зятья Григория», постановка 1995) – музыкальные комедии.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Создав около 20 пьес для детей, в том числе 7 пьес, главным героем которых является пес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Акбай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Авылэте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Акбай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– «Деревенская собака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Акбай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Акбай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нигә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күңелсез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– «Почему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Акбай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невеселый» и др.), писатель заметно обогатил детскую драматургию.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Т.Миннуллин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проявил себя и как прозаик, он автор сборников рассказов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Дуслык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хакына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(«Ради дружбы», 1965),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Чишмә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җыры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(«Песня ручья», 1968), «Милые мои» (русский перевод 1979),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Утырып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уйлар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уйладым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(«Раздумья», книги 1–3, 1997–2005), «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Татарның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баласы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(«Один из многих», 2003), которые насыщены философскими размышлениями о явлениях современной жизни.</w:t>
      </w:r>
    </w:p>
    <w:p w:rsidR="004D7408" w:rsidRPr="00DF2DC0" w:rsidRDefault="004D7408" w:rsidP="00DF2DC0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Награды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Лауреат премии комсомола Татарии им.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М.Джалиля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(1974), Государственной премии ТАССР им.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Г.Тукая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(1979), Государственная премия РСФСР им.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К.Станиславского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(1979).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Награжден орденами «Знак Почета», «За заслуги перед Республикой Татарстан».</w:t>
      </w:r>
    </w:p>
    <w:p w:rsidR="004D7408" w:rsidRPr="00DF2DC0" w:rsidRDefault="004D7408" w:rsidP="00DF2DC0">
      <w:pPr>
        <w:spacing w:after="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Память</w:t>
      </w:r>
    </w:p>
    <w:p w:rsidR="004D7408" w:rsidRPr="00DF2DC0" w:rsidRDefault="004D7408" w:rsidP="00DF2DC0">
      <w:pPr>
        <w:spacing w:after="0" w:line="450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поселке городского типа Камское Устье работает музей </w:t>
      </w:r>
      <w:proofErr w:type="spellStart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Т.Миннуллина</w:t>
      </w:r>
      <w:proofErr w:type="spellEnd"/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DF2DC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Источник: </w:t>
      </w:r>
      <w:hyperlink r:id="rId4" w:history="1">
        <w:r w:rsidRPr="00DF2DC0">
          <w:rPr>
            <w:rFonts w:ascii="Times New Roman" w:eastAsia="Times New Roman" w:hAnsi="Times New Roman" w:cs="Times New Roman"/>
            <w:color w:val="31B524"/>
            <w:sz w:val="28"/>
            <w:szCs w:val="28"/>
            <w:bdr w:val="none" w:sz="0" w:space="0" w:color="auto" w:frame="1"/>
            <w:lang w:eastAsia="ru-RU"/>
          </w:rPr>
          <w:t xml:space="preserve">https://tatarica.org/ru/razdely/kultura/literatura/personalii/minnullin-tufan-abdullovich Онлайн - энциклопедия </w:t>
        </w:r>
        <w:proofErr w:type="spellStart"/>
        <w:r w:rsidRPr="00DF2DC0">
          <w:rPr>
            <w:rFonts w:ascii="Times New Roman" w:eastAsia="Times New Roman" w:hAnsi="Times New Roman" w:cs="Times New Roman"/>
            <w:color w:val="31B524"/>
            <w:sz w:val="28"/>
            <w:szCs w:val="28"/>
            <w:bdr w:val="none" w:sz="0" w:space="0" w:color="auto" w:frame="1"/>
            <w:lang w:eastAsia="ru-RU"/>
          </w:rPr>
          <w:t>Tatarica</w:t>
        </w:r>
        <w:proofErr w:type="spellEnd"/>
      </w:hyperlink>
    </w:p>
    <w:p w:rsidR="00341205" w:rsidRPr="00DF2DC0" w:rsidRDefault="00341205" w:rsidP="00DF2DC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41205" w:rsidRPr="00DF2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408"/>
    <w:rsid w:val="00341205"/>
    <w:rsid w:val="004D7408"/>
    <w:rsid w:val="00DF2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71EB4"/>
  <w15:chartTrackingRefBased/>
  <w15:docId w15:val="{060AD934-B126-4E0A-AA94-D02F2803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2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45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88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84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88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94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85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895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96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94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atarica.org/ru/razdely/kultura/literatura/personalii/minnullin-tufan-abdullovi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2</cp:revision>
  <dcterms:created xsi:type="dcterms:W3CDTF">2020-03-19T06:46:00Z</dcterms:created>
  <dcterms:modified xsi:type="dcterms:W3CDTF">2020-03-19T11:11:00Z</dcterms:modified>
</cp:coreProperties>
</file>